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B0B" w:rsidRPr="00FE1FC8" w:rsidRDefault="00BB1B0B" w:rsidP="00FE1FC8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bookmarkStart w:id="0" w:name="_GoBack"/>
      <w:r w:rsidRPr="00FE1FC8">
        <w:rPr>
          <w:rFonts w:ascii="Verdana" w:hAnsi="Verdana"/>
          <w:b/>
          <w:bCs/>
          <w:color w:val="000000"/>
          <w:sz w:val="20"/>
          <w:szCs w:val="20"/>
        </w:rPr>
        <w:t>AVISO nº 026/2020-DG/MP, de 15 de junho de 2020.</w:t>
      </w:r>
    </w:p>
    <w:bookmarkEnd w:id="0"/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Dispõe sobre abertura de procedimento de gestão administrativa para realização de auditoria interna no Centro de Finanças e Contabilidade e no Centro de Recursos Humanos do Ministério Público do Estado de São Paulo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 DIRETOR GERAL DO MINISTÉRIO PÚBLICO DO ESTADO DE SÃO PAULO, no uso de suas atribuições legais, e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Considerando que compete ao Diretor-Geral o exercício das funções de controle interno da gestão administrativa, financeira, operacional, orçamentária e patrimonial (Art. 7°, VI, da Resolução n° 1.202/2020 – PGJ);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Considerando que compete ao Diretor-Geral a produção de diagnósticos, estudos e avaliação de gestão da Instituição, visando à modernização, desburocratização e eficiência nas ações do Ministério Público (Art. 7°, VII, da Resolução n° 1.202/2020 – PGJ);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Considerando que compete ao Centro de Controle Interno do Ministério Público do Estado de São Paulo (CCI) consolidar os relatórios de gestão elaborados pelos representantes setoriais dos sistemas administrativos e prestar serviços de apoio técnico ao Procurador-Geral de Justiça e ao Diretor-Geral do Ministério Público (art. 3º, XIV e XV da Resolução n° 786/2013);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Considerando que a atividade de auditoria interna é fundamental para a boa governança, o que exige uma equipe de visão multidisciplinar para atuar de forma coordenada e com a finalidade de assessorar a Administração Superior por meio de seus exames e avaliações;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Considerando que a auditoria interna se apresenta como ferramenta para mapeamento, análise e adoção de melhoria contínua nos fluxos dos processos de trabalho e respectivos controles;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Considerando a relevância das atividades de recursos humanos, administrativos, financeiros, patrimoniais e demais aplicações desempenhadas pelo Centro de Finanças e Contabilidade e pelo Centro de Recursos Humanos,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DETERMINA a instauração de procedimento de gestão administrativa de auditoria interna, sob responsabilidade do Centro de Controle Interno (CCI), para análise de atividades desenvolvidas no Centro de Recursos Humanos (Área de Preparação e Controle de Pagamento de Pessoal) e Centro de Finanças e Contabilidade, nos seguintes termos: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A.Escopo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 xml:space="preserve"> de trabalho: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</w:t>
      </w:r>
      <w:proofErr w:type="gramStart"/>
      <w:r>
        <w:rPr>
          <w:rFonts w:ascii="Verdana" w:hAnsi="Verdana"/>
          <w:color w:val="000000"/>
          <w:sz w:val="20"/>
          <w:szCs w:val="20"/>
        </w:rPr>
        <w:t>1.levantamento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e análise dos fluxos de trabalho;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</w:t>
      </w:r>
      <w:proofErr w:type="gramStart"/>
      <w:r>
        <w:rPr>
          <w:rFonts w:ascii="Verdana" w:hAnsi="Verdana"/>
          <w:color w:val="000000"/>
          <w:sz w:val="20"/>
          <w:szCs w:val="20"/>
        </w:rPr>
        <w:t>2.levantamento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e análise dos fluxos de processos;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</w:t>
      </w:r>
      <w:proofErr w:type="gramStart"/>
      <w:r>
        <w:rPr>
          <w:rFonts w:ascii="Verdana" w:hAnsi="Verdana"/>
          <w:color w:val="000000"/>
          <w:sz w:val="20"/>
          <w:szCs w:val="20"/>
        </w:rPr>
        <w:t>3.padronização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</w:rPr>
        <w:t>nomenclaturação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interna de classes procedimentais, movimentos e assuntos;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</w:t>
      </w:r>
      <w:proofErr w:type="gramStart"/>
      <w:r>
        <w:rPr>
          <w:rFonts w:ascii="Verdana" w:hAnsi="Verdana"/>
          <w:color w:val="000000"/>
          <w:sz w:val="20"/>
          <w:szCs w:val="20"/>
        </w:rPr>
        <w:t>4.levantamento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e análise de organograma de pessoal;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</w:t>
      </w:r>
      <w:proofErr w:type="gramStart"/>
      <w:r>
        <w:rPr>
          <w:rFonts w:ascii="Verdana" w:hAnsi="Verdana"/>
          <w:color w:val="000000"/>
          <w:sz w:val="20"/>
          <w:szCs w:val="20"/>
        </w:rPr>
        <w:t>5.levantamento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e análise de regras de controle interno.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B. Prazo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b.1. a auditoria terá início em 22 de junho de 2020, com prazo final para apresentação de relatório preliminar em 60 dias.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b.2. </w:t>
      </w:r>
      <w:proofErr w:type="spellStart"/>
      <w:r>
        <w:rPr>
          <w:rFonts w:ascii="Verdana" w:hAnsi="Verdana"/>
          <w:color w:val="000000"/>
          <w:sz w:val="20"/>
          <w:szCs w:val="20"/>
        </w:rPr>
        <w:t>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o relatório final será publicado em até 90 dias, bem como as alterações propostas para modernização, saneamento e aprimoramento dos processos de trabalho.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 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DETERMINA a convocação dos servidores abaixo relacionados, para prestarem apoio na referida AUDITORIA, com prejuízo de suas funções, pelo prazo de 60 dias.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Erika Tereza Perdigão – matrícula: 7252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Victor Hiroaki Watanabe - matrícula: 8431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Marcella Meireles Ramalho – </w:t>
      </w:r>
      <w:proofErr w:type="gramStart"/>
      <w:r>
        <w:rPr>
          <w:rFonts w:ascii="Verdana" w:hAnsi="Verdana"/>
          <w:color w:val="000000"/>
          <w:sz w:val="20"/>
          <w:szCs w:val="20"/>
        </w:rPr>
        <w:t>matrícula :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8417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Luciene Aparecida Ramos - </w:t>
      </w:r>
      <w:proofErr w:type="gramStart"/>
      <w:r>
        <w:rPr>
          <w:rFonts w:ascii="Verdana" w:hAnsi="Verdana"/>
          <w:color w:val="000000"/>
          <w:sz w:val="20"/>
          <w:szCs w:val="20"/>
        </w:rPr>
        <w:t>matrícula :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3148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DETERMINA, por fim, a convocação dos servidores abaixo relacionados, para prestarem apoio na referida AUDITORIA, sem prejuízo de suas funções, pelo prazo de 60 dias.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Mario Amaral Vieira Neto – matrícula: 0033-3</w:t>
      </w:r>
    </w:p>
    <w:p w:rsidR="00BB1B0B" w:rsidRDefault="00BB1B0B" w:rsidP="00BB1B0B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Alessandra Marchi Macedo – matrícula: 2191</w:t>
      </w:r>
    </w:p>
    <w:p w:rsidR="00BB1B0B" w:rsidRDefault="00BB1B0B"/>
    <w:sectPr w:rsidR="00BB1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0B"/>
    <w:rsid w:val="00BB1B0B"/>
    <w:rsid w:val="00D6216A"/>
    <w:rsid w:val="00FE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9F4F6-A49D-4977-B9AD-42BF32D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1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Jose Gallo Junior</dc:creator>
  <cp:keywords/>
  <dc:description/>
  <cp:lastModifiedBy>Milton Jose Gallo Junior</cp:lastModifiedBy>
  <cp:revision>2</cp:revision>
  <dcterms:created xsi:type="dcterms:W3CDTF">2020-10-09T13:05:00Z</dcterms:created>
  <dcterms:modified xsi:type="dcterms:W3CDTF">2020-10-09T13:05:00Z</dcterms:modified>
</cp:coreProperties>
</file>